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38" w:rsidRPr="00B06038" w:rsidRDefault="00B06038" w:rsidP="00B06038">
      <w:pPr>
        <w:shd w:val="clear" w:color="auto" w:fill="F2F2F2"/>
        <w:spacing w:after="225" w:line="240" w:lineRule="auto"/>
        <w:outlineLvl w:val="1"/>
        <w:rPr>
          <w:rFonts w:ascii="Arial" w:eastAsia="Times New Roman" w:hAnsi="Arial" w:cs="Arial"/>
          <w:color w:val="663F2D"/>
          <w:sz w:val="42"/>
          <w:szCs w:val="42"/>
          <w:lang w:eastAsia="el-GR"/>
        </w:rPr>
      </w:pPr>
      <w:r w:rsidRPr="00B06038">
        <w:rPr>
          <w:rFonts w:ascii="Arial" w:eastAsia="Times New Roman" w:hAnsi="Arial" w:cs="Arial"/>
          <w:color w:val="663F2D"/>
          <w:sz w:val="42"/>
          <w:szCs w:val="42"/>
          <w:lang w:eastAsia="el-GR"/>
        </w:rPr>
        <w:t>Ανακοίνωση Υποβολή Δηλώσεων στα ΚΥΔ μέσω ηλεκτρονικής εξουσιοδότησης</w:t>
      </w:r>
    </w:p>
    <w:p w:rsidR="00B06038" w:rsidRPr="00B06038" w:rsidRDefault="00B06038" w:rsidP="00B06038">
      <w:pPr>
        <w:shd w:val="clear" w:color="auto" w:fill="F2F2F2"/>
        <w:spacing w:after="0" w:line="240" w:lineRule="auto"/>
        <w:textAlignment w:val="center"/>
        <w:rPr>
          <w:rFonts w:ascii="Arial" w:eastAsia="Times New Roman" w:hAnsi="Arial" w:cs="Arial"/>
          <w:color w:val="663F2D"/>
          <w:sz w:val="2"/>
          <w:szCs w:val="2"/>
          <w:lang w:eastAsia="el-GR"/>
        </w:rPr>
      </w:pPr>
      <w:r w:rsidRPr="00B06038">
        <w:rPr>
          <w:rFonts w:ascii="Arial" w:eastAsia="Times New Roman" w:hAnsi="Arial" w:cs="Arial"/>
          <w:color w:val="663F2D"/>
          <w:sz w:val="2"/>
          <w:szCs w:val="2"/>
          <w:lang w:eastAsia="el-GR"/>
        </w:rPr>
        <w:t> </w:t>
      </w:r>
    </w:p>
    <w:p w:rsidR="00B06038" w:rsidRPr="00B06038" w:rsidRDefault="00B06038" w:rsidP="00B06038">
      <w:pPr>
        <w:shd w:val="clear" w:color="auto" w:fill="F2F2F2"/>
        <w:spacing w:after="0" w:line="240" w:lineRule="auto"/>
        <w:ind w:left="720"/>
        <w:rPr>
          <w:rFonts w:ascii="Arial" w:eastAsia="Times New Roman" w:hAnsi="Arial" w:cs="Arial"/>
          <w:color w:val="999999"/>
          <w:sz w:val="21"/>
          <w:szCs w:val="21"/>
          <w:lang w:eastAsia="el-GR"/>
        </w:rPr>
      </w:pPr>
      <w:r w:rsidRPr="00B06038">
        <w:rPr>
          <w:rFonts w:ascii="Arial" w:eastAsia="Times New Roman" w:hAnsi="Arial" w:cs="Arial"/>
          <w:color w:val="999999"/>
          <w:sz w:val="21"/>
          <w:szCs w:val="21"/>
          <w:lang w:eastAsia="el-GR"/>
        </w:rPr>
        <w:t>Δημοσιεύθηκε : 03 Απριλίου 2020</w:t>
      </w:r>
    </w:p>
    <w:p w:rsidR="00B06038" w:rsidRPr="00B06038" w:rsidRDefault="00B06038" w:rsidP="00B06038">
      <w:pPr>
        <w:shd w:val="clear" w:color="auto" w:fill="F2F2F2"/>
        <w:spacing w:after="0"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xml:space="preserve">Σε συνέχεια της </w:t>
      </w:r>
      <w:proofErr w:type="spellStart"/>
      <w:r w:rsidRPr="00B06038">
        <w:rPr>
          <w:rFonts w:ascii="Arial" w:eastAsia="Times New Roman" w:hAnsi="Arial" w:cs="Arial"/>
          <w:color w:val="663F2D"/>
          <w:sz w:val="23"/>
          <w:szCs w:val="23"/>
          <w:lang w:eastAsia="el-GR"/>
        </w:rPr>
        <w:t>υπ΄</w:t>
      </w:r>
      <w:proofErr w:type="spellEnd"/>
      <w:r w:rsidRPr="00B06038">
        <w:rPr>
          <w:rFonts w:ascii="Arial" w:eastAsia="Times New Roman" w:hAnsi="Arial" w:cs="Arial"/>
          <w:color w:val="663F2D"/>
          <w:sz w:val="23"/>
          <w:szCs w:val="23"/>
          <w:lang w:eastAsia="el-GR"/>
        </w:rPr>
        <w:t xml:space="preserve"> αρ. 7335 ΕΞ 2020/23/03/2020 εγκυκλίου του Υπουργείου Ψηφιακής Διακυβέρνησης περί ηλεκτρονικής υπεύθυνης δήλωσης και εξουσιοδότησης, των από 31.03.2020 και 01.04.2020 Δελτίων Τύπου του Υπουργού Αγροτικής Ανάπτυξης και Τροφίμων και της από 31.03.2020 ανακοίνωσης του Ο.Π.Ε.Κ.Ε.Π.Ε. στην ιστοσελίδα του, όπως επίσης εξ αφορμής ερωτημάτων που λαμβάνουμε από ΚΥΔ τις τελευταίες ημέρες, σημειώνουμε τα εξής αναφορικά με τον τρόπο λειτουργίας τους την περίοδο ισχύος των μέτρων περιορισμού των μετακινήσεων:</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xml:space="preserve"> 1.Η υποβολή των δηλώσεων στα ΚΥΔ θα γίνεται μόνο μέσω ηλεκτρονικής εξουσιοδότησης του εκπροσώπου του ΚΥΔ σύμφωνα με την </w:t>
      </w:r>
      <w:proofErr w:type="spellStart"/>
      <w:r w:rsidRPr="00B06038">
        <w:rPr>
          <w:rFonts w:ascii="Arial" w:eastAsia="Times New Roman" w:hAnsi="Arial" w:cs="Arial"/>
          <w:color w:val="663F2D"/>
          <w:sz w:val="23"/>
          <w:szCs w:val="23"/>
          <w:lang w:eastAsia="el-GR"/>
        </w:rPr>
        <w:t>υπ΄αριθ</w:t>
      </w:r>
      <w:proofErr w:type="spellEnd"/>
      <w:r w:rsidRPr="00B06038">
        <w:rPr>
          <w:rFonts w:ascii="Arial" w:eastAsia="Times New Roman" w:hAnsi="Arial" w:cs="Arial"/>
          <w:color w:val="663F2D"/>
          <w:sz w:val="23"/>
          <w:szCs w:val="23"/>
          <w:lang w:eastAsia="el-GR"/>
        </w:rPr>
        <w:t>. ΑΠ 7335ΕΞ2020/23/03/2020 εγκύκλιο του Υπουργείου Ψηφιακής Διακυβέρνησης, </w:t>
      </w:r>
      <w:hyperlink r:id="rId4" w:history="1">
        <w:r w:rsidRPr="00B06038">
          <w:rPr>
            <w:rFonts w:ascii="Arial" w:eastAsia="Times New Roman" w:hAnsi="Arial" w:cs="Arial"/>
            <w:color w:val="663F2D"/>
            <w:sz w:val="23"/>
            <w:u w:val="single"/>
            <w:lang w:eastAsia="el-GR"/>
          </w:rPr>
          <w:t>https://diavgeia.gov.gr/doc/Ω7ΖΨ46ΜΤΛΠ-ΡΥΦ?inline=true</w:t>
        </w:r>
      </w:hyperlink>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xml:space="preserve">2. Σε </w:t>
      </w:r>
      <w:proofErr w:type="spellStart"/>
      <w:r w:rsidRPr="00B06038">
        <w:rPr>
          <w:rFonts w:ascii="Arial" w:eastAsia="Times New Roman" w:hAnsi="Arial" w:cs="Arial"/>
          <w:color w:val="663F2D"/>
          <w:sz w:val="23"/>
          <w:szCs w:val="23"/>
          <w:lang w:eastAsia="el-GR"/>
        </w:rPr>
        <w:t>ό,τι</w:t>
      </w:r>
      <w:proofErr w:type="spellEnd"/>
      <w:r w:rsidRPr="00B06038">
        <w:rPr>
          <w:rFonts w:ascii="Arial" w:eastAsia="Times New Roman" w:hAnsi="Arial" w:cs="Arial"/>
          <w:color w:val="663F2D"/>
          <w:sz w:val="23"/>
          <w:szCs w:val="23"/>
          <w:lang w:eastAsia="el-GR"/>
        </w:rPr>
        <w:t xml:space="preserve"> αφορά ερωτήματα για τυχόν μεταβίβαση ευθύνης του παραγωγού προς τον εξουσιοδοτούμενο εκπρόσωπο του εκάστοτε ΚΥΔ επισημαίνουμε ότι, όπως πάγια προβλέπεται στις οδηγίες διαδικασίας υποβολής ενιαίας αίτησης ενίσχυσης, βλ. ενδεικτικά οδηγίες έτους 2020, </w:t>
      </w:r>
      <w:proofErr w:type="spellStart"/>
      <w:r w:rsidRPr="00B06038">
        <w:rPr>
          <w:rFonts w:ascii="Arial" w:eastAsia="Times New Roman" w:hAnsi="Arial" w:cs="Arial"/>
          <w:color w:val="663F2D"/>
          <w:sz w:val="23"/>
          <w:szCs w:val="23"/>
          <w:lang w:eastAsia="el-GR"/>
        </w:rPr>
        <w:t>υπ΄</w:t>
      </w:r>
      <w:proofErr w:type="spellEnd"/>
      <w:r w:rsidRPr="00B06038">
        <w:rPr>
          <w:rFonts w:ascii="Arial" w:eastAsia="Times New Roman" w:hAnsi="Arial" w:cs="Arial"/>
          <w:color w:val="663F2D"/>
          <w:sz w:val="23"/>
          <w:szCs w:val="23"/>
          <w:lang w:eastAsia="el-GR"/>
        </w:rPr>
        <w:t xml:space="preserve"> αρ. 17090/27.02.2020 έγγραφο της Διοίκησης του Ο.Π.Ε.Κ.Ε.Π.Ε., «η ορθή καταχώρηση και υποβολή της ενιαίας αίτησης στη διαδικτυακή εφαρμογή, η πληρότητα του ηλεκτρονικού φακέλου και η εμπρόθεσμη οριστικοποίησή της, είναι αποκλειστική ευθύνη του αιτούντος". Επομένως ο εξουσιοδοτών παραγωγός εξακολουθεί να έχει την ευθύνη της ορθότητας και πληρότητας της αίτησης.</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xml:space="preserve">3. Αναφορικά με την επισύναψη δικαιολογητικών επισημαίνουμε ότι θα πρέπει να χρησιμοποιηθούν όλοι οι πρόσφοροι τρόποι ηλεκτρονικής υποβολής (π.χ. ενοικιαστήρια μέσω </w:t>
      </w:r>
      <w:proofErr w:type="spellStart"/>
      <w:r w:rsidRPr="00B06038">
        <w:rPr>
          <w:rFonts w:ascii="Arial" w:eastAsia="Times New Roman" w:hAnsi="Arial" w:cs="Arial"/>
          <w:color w:val="663F2D"/>
          <w:sz w:val="23"/>
          <w:szCs w:val="23"/>
          <w:lang w:eastAsia="el-GR"/>
        </w:rPr>
        <w:t>taxis</w:t>
      </w:r>
      <w:proofErr w:type="spellEnd"/>
      <w:r w:rsidRPr="00B06038">
        <w:rPr>
          <w:rFonts w:ascii="Arial" w:eastAsia="Times New Roman" w:hAnsi="Arial" w:cs="Arial"/>
          <w:color w:val="663F2D"/>
          <w:sz w:val="23"/>
          <w:szCs w:val="23"/>
          <w:lang w:eastAsia="el-GR"/>
        </w:rPr>
        <w:t xml:space="preserve"> ή ενοικιαστήρια </w:t>
      </w:r>
      <w:proofErr w:type="spellStart"/>
      <w:r w:rsidRPr="00B06038">
        <w:rPr>
          <w:rFonts w:ascii="Arial" w:eastAsia="Times New Roman" w:hAnsi="Arial" w:cs="Arial"/>
          <w:color w:val="663F2D"/>
          <w:sz w:val="23"/>
          <w:szCs w:val="23"/>
          <w:lang w:eastAsia="el-GR"/>
        </w:rPr>
        <w:t>σκαναρισμένα</w:t>
      </w:r>
      <w:proofErr w:type="spellEnd"/>
      <w:r w:rsidRPr="00B06038">
        <w:rPr>
          <w:rFonts w:ascii="Arial" w:eastAsia="Times New Roman" w:hAnsi="Arial" w:cs="Arial"/>
          <w:color w:val="663F2D"/>
          <w:sz w:val="23"/>
          <w:szCs w:val="23"/>
          <w:lang w:eastAsia="el-GR"/>
        </w:rPr>
        <w:t xml:space="preserve"> που συνοδεύονται από ηλεκτρονικές ΥΔ των συμβαλλόμενων περί αποδοχής του περιεχομένου κλπ)</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xml:space="preserve">4. Κύρια στόχευσή μας παραμένει η έγκαιρη συλλογή των ΕΑΕ. Τα συνημμένα στην αίτηση δικαιολογητικά έγγραφα, που είναι αδύνατο να υποβληθούν </w:t>
      </w:r>
      <w:proofErr w:type="spellStart"/>
      <w:r w:rsidRPr="00B06038">
        <w:rPr>
          <w:rFonts w:ascii="Arial" w:eastAsia="Times New Roman" w:hAnsi="Arial" w:cs="Arial"/>
          <w:color w:val="663F2D"/>
          <w:sz w:val="23"/>
          <w:szCs w:val="23"/>
          <w:lang w:eastAsia="el-GR"/>
        </w:rPr>
        <w:t>σ΄</w:t>
      </w:r>
      <w:proofErr w:type="spellEnd"/>
      <w:r w:rsidRPr="00B06038">
        <w:rPr>
          <w:rFonts w:ascii="Arial" w:eastAsia="Times New Roman" w:hAnsi="Arial" w:cs="Arial"/>
          <w:color w:val="663F2D"/>
          <w:sz w:val="23"/>
          <w:szCs w:val="23"/>
          <w:lang w:eastAsia="el-GR"/>
        </w:rPr>
        <w:t xml:space="preserve"> αυτή τη φάση ηλεκτρονικά θα μπορούν να υποβληθούν και μετά την αναστολή των μέτρων περιορισμού μετακινήσεων. Για το λόγο αυτό μετά την αναστολή των μέτρων θα ορισθούν προθεσμίες υποβολής δικαιολογητικών που δεν έχουν κατατεθεί.</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5. Είναι σαφές ότι τα ΚΥΔ έχουν την ευθύνη οργάνωσης της δουλειάς τους σεβόμενα απολύτως τα μέτρα προστασίας της δημόσιας υγείας που έχουν ληφθεί</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Αντιλαμβανόμαστε ότι η χρονική συγκυρία είναι για όλους μας δυσχερής, αλλά ελπίζουμε στην καλή συνεργασία όλων των φορέων, ώστε να ολοκληρωθεί και φέτος το μεγάλο έργο της υποβολής αιτήσεων των παραγωγών.</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Ο Πρόεδρος ΟΠΕΚΕΠΕ</w:t>
      </w:r>
    </w:p>
    <w:p w:rsidR="00B06038" w:rsidRPr="00B06038" w:rsidRDefault="00B06038" w:rsidP="00B06038">
      <w:pPr>
        <w:shd w:val="clear" w:color="auto" w:fill="F2F2F2"/>
        <w:spacing w:before="75" w:after="75" w:line="240" w:lineRule="auto"/>
        <w:rPr>
          <w:rFonts w:ascii="Arial" w:eastAsia="Times New Roman" w:hAnsi="Arial" w:cs="Arial"/>
          <w:color w:val="663F2D"/>
          <w:sz w:val="23"/>
          <w:szCs w:val="23"/>
          <w:lang w:eastAsia="el-GR"/>
        </w:rPr>
      </w:pPr>
      <w:r w:rsidRPr="00B06038">
        <w:rPr>
          <w:rFonts w:ascii="Arial" w:eastAsia="Times New Roman" w:hAnsi="Arial" w:cs="Arial"/>
          <w:color w:val="663F2D"/>
          <w:sz w:val="23"/>
          <w:szCs w:val="23"/>
          <w:lang w:eastAsia="el-GR"/>
        </w:rPr>
        <w:t xml:space="preserve">                                                                                                                            Δρ. Γρηγόριος </w:t>
      </w:r>
      <w:proofErr w:type="spellStart"/>
      <w:r w:rsidRPr="00B06038">
        <w:rPr>
          <w:rFonts w:ascii="Arial" w:eastAsia="Times New Roman" w:hAnsi="Arial" w:cs="Arial"/>
          <w:color w:val="663F2D"/>
          <w:sz w:val="23"/>
          <w:szCs w:val="23"/>
          <w:lang w:eastAsia="el-GR"/>
        </w:rPr>
        <w:t>Νικ</w:t>
      </w:r>
      <w:proofErr w:type="spellEnd"/>
      <w:r w:rsidRPr="00B06038">
        <w:rPr>
          <w:rFonts w:ascii="Arial" w:eastAsia="Times New Roman" w:hAnsi="Arial" w:cs="Arial"/>
          <w:color w:val="663F2D"/>
          <w:sz w:val="23"/>
          <w:szCs w:val="23"/>
          <w:lang w:eastAsia="el-GR"/>
        </w:rPr>
        <w:t xml:space="preserve">. </w:t>
      </w:r>
      <w:proofErr w:type="spellStart"/>
      <w:r w:rsidRPr="00B06038">
        <w:rPr>
          <w:rFonts w:ascii="Arial" w:eastAsia="Times New Roman" w:hAnsi="Arial" w:cs="Arial"/>
          <w:color w:val="663F2D"/>
          <w:sz w:val="23"/>
          <w:szCs w:val="23"/>
          <w:lang w:eastAsia="el-GR"/>
        </w:rPr>
        <w:t>Βάρρας</w:t>
      </w:r>
      <w:proofErr w:type="spellEnd"/>
    </w:p>
    <w:p w:rsidR="00AC4B1C" w:rsidRPr="00B06038" w:rsidRDefault="00AC4B1C" w:rsidP="00B06038"/>
    <w:sectPr w:rsidR="00AC4B1C" w:rsidRPr="00B06038" w:rsidSect="00AC4B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038"/>
    <w:rsid w:val="00AC4B1C"/>
    <w:rsid w:val="00B060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1C"/>
  </w:style>
  <w:style w:type="paragraph" w:styleId="2">
    <w:name w:val="heading 2"/>
    <w:basedOn w:val="a"/>
    <w:link w:val="2Char"/>
    <w:uiPriority w:val="9"/>
    <w:qFormat/>
    <w:rsid w:val="00B0603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0603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B060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06038"/>
    <w:rPr>
      <w:color w:val="0000FF"/>
      <w:u w:val="single"/>
    </w:rPr>
  </w:style>
</w:styles>
</file>

<file path=word/webSettings.xml><?xml version="1.0" encoding="utf-8"?>
<w:webSettings xmlns:r="http://schemas.openxmlformats.org/officeDocument/2006/relationships" xmlns:w="http://schemas.openxmlformats.org/wordprocessingml/2006/main">
  <w:divs>
    <w:div w:id="1247501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9186">
          <w:marLeft w:val="0"/>
          <w:marRight w:val="0"/>
          <w:marTop w:val="0"/>
          <w:marBottom w:val="0"/>
          <w:divBdr>
            <w:top w:val="none" w:sz="0" w:space="0" w:color="auto"/>
            <w:left w:val="none" w:sz="0" w:space="0" w:color="auto"/>
            <w:bottom w:val="none" w:sz="0" w:space="0" w:color="auto"/>
            <w:right w:val="none" w:sz="0" w:space="0" w:color="auto"/>
          </w:divBdr>
        </w:div>
        <w:div w:id="691880068">
          <w:marLeft w:val="0"/>
          <w:marRight w:val="0"/>
          <w:marTop w:val="0"/>
          <w:marBottom w:val="0"/>
          <w:divBdr>
            <w:top w:val="none" w:sz="0" w:space="0" w:color="auto"/>
            <w:left w:val="none" w:sz="0" w:space="0" w:color="auto"/>
            <w:bottom w:val="none" w:sz="0" w:space="0" w:color="auto"/>
            <w:right w:val="none" w:sz="0" w:space="0" w:color="auto"/>
          </w:divBdr>
          <w:divsChild>
            <w:div w:id="1481313992">
              <w:marLeft w:val="0"/>
              <w:marRight w:val="0"/>
              <w:marTop w:val="0"/>
              <w:marBottom w:val="0"/>
              <w:divBdr>
                <w:top w:val="none" w:sz="0" w:space="0" w:color="auto"/>
                <w:left w:val="none" w:sz="0" w:space="0" w:color="auto"/>
                <w:bottom w:val="none" w:sz="0" w:space="0" w:color="auto"/>
                <w:right w:val="none" w:sz="0" w:space="0" w:color="auto"/>
              </w:divBdr>
            </w:div>
          </w:divsChild>
        </w:div>
        <w:div w:id="39990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avgeia.gov.gr/doc/%CE%A97%CE%96%CE%A846%CE%9C%CE%A4%CE%9B%CE%A0-%CE%A1%CE%A5%CE%A6?inline=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2483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2020-04-06T11:38:00Z</dcterms:created>
  <dcterms:modified xsi:type="dcterms:W3CDTF">2020-04-06T11:40:00Z</dcterms:modified>
</cp:coreProperties>
</file>