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54" w:rsidRPr="007C3C54" w:rsidRDefault="007C3C54" w:rsidP="007C3C54">
      <w:pPr>
        <w:pStyle w:val="2"/>
        <w:tabs>
          <w:tab w:val="clear" w:pos="567"/>
          <w:tab w:val="left" w:pos="0"/>
        </w:tabs>
        <w:ind w:left="0" w:firstLine="0"/>
        <w:rPr>
          <w:sz w:val="18"/>
          <w:szCs w:val="18"/>
          <w:lang w:val="el-GR"/>
        </w:rPr>
      </w:pPr>
      <w:bookmarkStart w:id="0" w:name="_Toc53491212"/>
      <w:bookmarkStart w:id="1" w:name="_Toc520371239"/>
      <w:r w:rsidRPr="007C3C54">
        <w:rPr>
          <w:sz w:val="18"/>
          <w:szCs w:val="18"/>
          <w:lang w:val="el-GR"/>
        </w:rPr>
        <w:t>ΠΑΡΑΡΤΗΜΑ ΙΙΙ – Έντυπο Οικονομικής Προσφοράς</w:t>
      </w:r>
      <w:bookmarkEnd w:id="0"/>
      <w:r w:rsidRPr="007C3C54">
        <w:rPr>
          <w:sz w:val="18"/>
          <w:szCs w:val="18"/>
          <w:lang w:val="el-GR"/>
        </w:rPr>
        <w:t xml:space="preserve"> </w:t>
      </w:r>
      <w:bookmarkEnd w:id="1"/>
    </w:p>
    <w:p w:rsidR="007C3C54" w:rsidRDefault="007C3C54" w:rsidP="007C3C54">
      <w:pPr>
        <w:rPr>
          <w:rFonts w:ascii="Arial" w:hAnsi="Arial" w:cs="Arial"/>
          <w:sz w:val="18"/>
          <w:szCs w:val="18"/>
          <w:lang w:val="en-US"/>
        </w:rPr>
      </w:pPr>
      <w:bookmarkStart w:id="2" w:name="_Toc520371241"/>
    </w:p>
    <w:p w:rsidR="007C3C54" w:rsidRDefault="007C3C54" w:rsidP="007C3C54">
      <w:pPr>
        <w:rPr>
          <w:rFonts w:ascii="Arial" w:hAnsi="Arial" w:cs="Arial"/>
          <w:sz w:val="18"/>
          <w:szCs w:val="18"/>
          <w:lang w:val="en-US"/>
        </w:rPr>
      </w:pPr>
    </w:p>
    <w:p w:rsidR="007C3C54" w:rsidRDefault="007C3C54" w:rsidP="007C3C54">
      <w:pPr>
        <w:rPr>
          <w:rFonts w:ascii="Arial" w:hAnsi="Arial" w:cs="Arial"/>
          <w:sz w:val="18"/>
          <w:szCs w:val="18"/>
          <w:lang w:val="en-US"/>
        </w:rPr>
      </w:pPr>
    </w:p>
    <w:p w:rsidR="007C3C54" w:rsidRPr="007C3C54" w:rsidRDefault="007C3C54" w:rsidP="007C3C54">
      <w:pPr>
        <w:rPr>
          <w:rFonts w:ascii="Arial" w:hAnsi="Arial" w:cs="Arial"/>
          <w:sz w:val="18"/>
          <w:szCs w:val="18"/>
        </w:rPr>
      </w:pPr>
      <w:r w:rsidRPr="007C3C54">
        <w:rPr>
          <w:rFonts w:ascii="Arial" w:hAnsi="Arial" w:cs="Arial"/>
          <w:sz w:val="18"/>
          <w:szCs w:val="18"/>
        </w:rPr>
        <w:t>ΠΡΟΣ: Δήμο Ζίτσας, Δ/</w:t>
      </w:r>
      <w:proofErr w:type="spellStart"/>
      <w:r w:rsidRPr="007C3C54">
        <w:rPr>
          <w:rFonts w:ascii="Arial" w:hAnsi="Arial" w:cs="Arial"/>
          <w:sz w:val="18"/>
          <w:szCs w:val="18"/>
        </w:rPr>
        <w:t>νση</w:t>
      </w:r>
      <w:proofErr w:type="spellEnd"/>
      <w:r w:rsidRPr="007C3C54">
        <w:rPr>
          <w:rFonts w:ascii="Arial" w:hAnsi="Arial" w:cs="Arial"/>
          <w:sz w:val="18"/>
          <w:szCs w:val="18"/>
        </w:rPr>
        <w:t xml:space="preserve"> Οικονομικών Υπηρεσιών/Τμήμα προμηθειών</w:t>
      </w:r>
    </w:p>
    <w:p w:rsidR="007C3C54" w:rsidRPr="007C3C54" w:rsidRDefault="007C3C54" w:rsidP="007C3C54">
      <w:pPr>
        <w:rPr>
          <w:rFonts w:ascii="Arial" w:hAnsi="Arial" w:cs="Arial"/>
          <w:sz w:val="18"/>
          <w:szCs w:val="18"/>
        </w:rPr>
      </w:pPr>
      <w:r w:rsidRPr="007C3C54">
        <w:rPr>
          <w:rFonts w:ascii="Arial" w:hAnsi="Arial" w:cs="Arial"/>
          <w:sz w:val="18"/>
          <w:szCs w:val="18"/>
        </w:rPr>
        <w:t>ΕΠΩΝΥΜΙΑ : .......................................................................................................</w:t>
      </w:r>
    </w:p>
    <w:p w:rsidR="007C3C54" w:rsidRPr="007C3C54" w:rsidRDefault="007C3C54" w:rsidP="007C3C54">
      <w:pPr>
        <w:rPr>
          <w:rFonts w:ascii="Arial" w:hAnsi="Arial" w:cs="Arial"/>
          <w:sz w:val="18"/>
          <w:szCs w:val="18"/>
        </w:rPr>
      </w:pPr>
      <w:r w:rsidRPr="007C3C54">
        <w:rPr>
          <w:rFonts w:ascii="Arial" w:hAnsi="Arial" w:cs="Arial"/>
          <w:sz w:val="18"/>
          <w:szCs w:val="18"/>
        </w:rPr>
        <w:t>ΕΤΑΙΡΙΚΗ ΜΟΡΦΗ : .......................................................................................................</w:t>
      </w:r>
    </w:p>
    <w:p w:rsidR="007C3C54" w:rsidRPr="007C3C54" w:rsidRDefault="007C3C54" w:rsidP="007C3C54">
      <w:pPr>
        <w:rPr>
          <w:rFonts w:ascii="Arial" w:hAnsi="Arial" w:cs="Arial"/>
          <w:sz w:val="18"/>
          <w:szCs w:val="18"/>
        </w:rPr>
      </w:pPr>
      <w:r w:rsidRPr="007C3C54">
        <w:rPr>
          <w:rFonts w:ascii="Arial" w:hAnsi="Arial" w:cs="Arial"/>
          <w:sz w:val="18"/>
          <w:szCs w:val="18"/>
        </w:rPr>
        <w:t>ΕΙΔΙΚΟ ΕΠΑΓΓΕΛΜΑ: .......................................................................................................</w:t>
      </w:r>
    </w:p>
    <w:p w:rsidR="007C3C54" w:rsidRPr="007C3C54" w:rsidRDefault="007C3C54" w:rsidP="007C3C54">
      <w:pPr>
        <w:rPr>
          <w:rFonts w:ascii="Arial" w:hAnsi="Arial" w:cs="Arial"/>
          <w:sz w:val="18"/>
          <w:szCs w:val="18"/>
        </w:rPr>
      </w:pPr>
      <w:r w:rsidRPr="007C3C54">
        <w:rPr>
          <w:rFonts w:ascii="Arial" w:hAnsi="Arial" w:cs="Arial"/>
          <w:sz w:val="18"/>
          <w:szCs w:val="18"/>
        </w:rPr>
        <w:t>Α. Φ. Μ. –Δ.Ο.Υ. : ........................................................................................................</w:t>
      </w:r>
    </w:p>
    <w:p w:rsidR="007C3C54" w:rsidRPr="007C3C54" w:rsidRDefault="007C3C54" w:rsidP="007C3C54">
      <w:pPr>
        <w:rPr>
          <w:rFonts w:ascii="Arial" w:hAnsi="Arial" w:cs="Arial"/>
          <w:sz w:val="18"/>
          <w:szCs w:val="18"/>
        </w:rPr>
      </w:pPr>
      <w:r w:rsidRPr="007C3C54">
        <w:rPr>
          <w:rFonts w:ascii="Arial" w:hAnsi="Arial" w:cs="Arial"/>
          <w:sz w:val="18"/>
          <w:szCs w:val="18"/>
        </w:rPr>
        <w:t>ΔΙΕΥΘΥΝΣΗ –Τ. Κ. : .......................................................................................................</w:t>
      </w:r>
    </w:p>
    <w:p w:rsidR="007C3C54" w:rsidRPr="007C3C54" w:rsidRDefault="007C3C54" w:rsidP="007C3C54">
      <w:pPr>
        <w:rPr>
          <w:rFonts w:ascii="Arial" w:hAnsi="Arial" w:cs="Arial"/>
          <w:sz w:val="18"/>
          <w:szCs w:val="18"/>
        </w:rPr>
      </w:pPr>
      <w:r w:rsidRPr="007C3C54">
        <w:rPr>
          <w:rFonts w:ascii="Arial" w:hAnsi="Arial" w:cs="Arial"/>
          <w:sz w:val="18"/>
          <w:szCs w:val="18"/>
        </w:rPr>
        <w:t>ΤΗΛΕΦΩΝΟ –ΦΑΞ : .......................................................................................................</w:t>
      </w:r>
    </w:p>
    <w:p w:rsidR="007C3C54" w:rsidRPr="007C3C54" w:rsidRDefault="007C3C54" w:rsidP="007C3C54">
      <w:pPr>
        <w:rPr>
          <w:rFonts w:ascii="Arial" w:hAnsi="Arial" w:cs="Arial"/>
          <w:sz w:val="18"/>
          <w:szCs w:val="18"/>
        </w:rPr>
      </w:pPr>
      <w:r w:rsidRPr="007C3C54">
        <w:rPr>
          <w:rFonts w:ascii="Arial" w:hAnsi="Arial" w:cs="Arial"/>
          <w:sz w:val="18"/>
          <w:szCs w:val="18"/>
        </w:rPr>
        <w:t xml:space="preserve">Η παρούσα προσφορά αφορά την «ΔΙΑΚΗΡΥΞΗ ΣΥΝΟΠΤΙΚΟΥ ΔΙΑΓΩΝΙΣΜΟΥ για την προμήθεια κλιματιστικής μονάδας τύπου </w:t>
      </w:r>
      <w:r w:rsidRPr="007C3C54">
        <w:rPr>
          <w:rFonts w:ascii="Arial" w:hAnsi="Arial" w:cs="Arial"/>
          <w:sz w:val="18"/>
          <w:szCs w:val="18"/>
          <w:lang w:val="en-US"/>
        </w:rPr>
        <w:t>VRF</w:t>
      </w:r>
      <w:r w:rsidRPr="007C3C54">
        <w:rPr>
          <w:rFonts w:ascii="Arial" w:hAnsi="Arial" w:cs="Arial"/>
          <w:sz w:val="18"/>
          <w:szCs w:val="18"/>
        </w:rPr>
        <w:t xml:space="preserve">» (2 εξωτερικές μονάδες και 10 εσωτερικές μονάδες οροφής εμφανούς τύπου βεβιασμένης κυκλοφορίας αέρα μίας κατεύθυνσης τα οποία θα τοποθετηθούν από τον ανάδοχο στο Μουσείο Κοινότητας </w:t>
      </w:r>
      <w:proofErr w:type="spellStart"/>
      <w:r w:rsidRPr="007C3C54">
        <w:rPr>
          <w:rFonts w:ascii="Arial" w:hAnsi="Arial" w:cs="Arial"/>
          <w:sz w:val="18"/>
          <w:szCs w:val="18"/>
        </w:rPr>
        <w:t>Καρίτσας</w:t>
      </w:r>
      <w:proofErr w:type="spellEnd"/>
      <w:r w:rsidRPr="007C3C54">
        <w:rPr>
          <w:rFonts w:ascii="Arial" w:hAnsi="Arial" w:cs="Arial"/>
          <w:sz w:val="18"/>
          <w:szCs w:val="18"/>
        </w:rPr>
        <w:t xml:space="preserve"> Δήμου Ζίτσας προϋπολογισθείσας δαπάνης 24.800,00 ευρώ με Φ.Π.Α. συνολικά για όλα τα ειδή της διακήρυξη  βάσει της αρ. </w:t>
      </w:r>
      <w:proofErr w:type="spellStart"/>
      <w:r w:rsidRPr="007C3C54">
        <w:rPr>
          <w:rFonts w:ascii="Arial" w:hAnsi="Arial" w:cs="Arial"/>
          <w:sz w:val="18"/>
          <w:szCs w:val="18"/>
        </w:rPr>
        <w:t>πρωτ</w:t>
      </w:r>
      <w:proofErr w:type="spellEnd"/>
      <w:r w:rsidRPr="007C3C54">
        <w:rPr>
          <w:rFonts w:ascii="Arial" w:hAnsi="Arial" w:cs="Arial"/>
          <w:sz w:val="18"/>
          <w:szCs w:val="18"/>
        </w:rPr>
        <w:t xml:space="preserve">.: </w:t>
      </w:r>
      <w:r w:rsidRPr="007C3C54">
        <w:rPr>
          <w:rFonts w:ascii="Arial" w:hAnsi="Arial" w:cs="Arial"/>
          <w:color w:val="0000FF"/>
          <w:sz w:val="18"/>
          <w:szCs w:val="18"/>
        </w:rPr>
        <w:t>15566/20-10-2020</w:t>
      </w:r>
      <w:r w:rsidRPr="007C3C54">
        <w:rPr>
          <w:rFonts w:ascii="Arial" w:hAnsi="Arial" w:cs="Arial"/>
          <w:sz w:val="18"/>
          <w:szCs w:val="18"/>
        </w:rPr>
        <w:t xml:space="preserve"> Διακήρυξης Συνοπτικού Διαγωνισμού.</w:t>
      </w:r>
    </w:p>
    <w:tbl>
      <w:tblPr>
        <w:tblpPr w:leftFromText="180" w:rightFromText="180" w:vertAnchor="text" w:horzAnchor="margin" w:tblpX="-68" w:tblpY="152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3543"/>
        <w:gridCol w:w="709"/>
        <w:gridCol w:w="1276"/>
        <w:gridCol w:w="1417"/>
        <w:gridCol w:w="1843"/>
      </w:tblGrid>
      <w:tr w:rsidR="007C3C54" w:rsidRPr="007C3C54" w:rsidTr="007C3C54">
        <w:trPr>
          <w:trHeight w:val="1142"/>
        </w:trPr>
        <w:tc>
          <w:tcPr>
            <w:tcW w:w="602" w:type="dxa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543" w:type="dxa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/>
                <w:bCs/>
                <w:sz w:val="18"/>
                <w:szCs w:val="18"/>
              </w:rPr>
              <w:t>Περιγραφή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/>
                <w:bCs/>
                <w:sz w:val="18"/>
                <w:szCs w:val="18"/>
              </w:rPr>
              <w:t>ΜΜ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/>
                <w:bCs/>
                <w:sz w:val="18"/>
                <w:szCs w:val="18"/>
              </w:rPr>
              <w:t>Τιμή μονάδας σε ευρώ (€)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/>
                <w:bCs/>
                <w:sz w:val="18"/>
                <w:szCs w:val="18"/>
              </w:rPr>
              <w:t>Δαπάνη σε ευρώ (€)</w:t>
            </w:r>
          </w:p>
        </w:tc>
      </w:tr>
      <w:tr w:rsidR="007C3C54" w:rsidRPr="007C3C54" w:rsidTr="007C3C54">
        <w:trPr>
          <w:trHeight w:val="2660"/>
        </w:trPr>
        <w:tc>
          <w:tcPr>
            <w:tcW w:w="602" w:type="dxa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C3C54">
              <w:rPr>
                <w:rFonts w:ascii="Arial" w:hAnsi="Arial" w:cs="Arial"/>
                <w:sz w:val="16"/>
                <w:szCs w:val="16"/>
              </w:rPr>
              <w:t>Κλιματιστική μονάδα τύπου ¨</w:t>
            </w:r>
            <w:r w:rsidRPr="007C3C54">
              <w:rPr>
                <w:rFonts w:ascii="Arial" w:hAnsi="Arial" w:cs="Arial"/>
                <w:sz w:val="16"/>
                <w:szCs w:val="16"/>
                <w:lang w:val="en-US"/>
              </w:rPr>
              <w:t>VRF</w:t>
            </w:r>
            <w:r w:rsidRPr="007C3C54">
              <w:rPr>
                <w:rFonts w:ascii="Arial" w:hAnsi="Arial" w:cs="Arial"/>
                <w:sz w:val="16"/>
                <w:szCs w:val="16"/>
              </w:rPr>
              <w:t xml:space="preserve">¨ τεχνολογίας </w:t>
            </w:r>
            <w:proofErr w:type="spellStart"/>
            <w:r w:rsidRPr="007C3C54">
              <w:rPr>
                <w:rFonts w:ascii="Arial" w:hAnsi="Arial" w:cs="Arial"/>
                <w:sz w:val="16"/>
                <w:szCs w:val="16"/>
              </w:rPr>
              <w:t>inverter</w:t>
            </w:r>
            <w:proofErr w:type="spellEnd"/>
            <w:r w:rsidRPr="007C3C54">
              <w:rPr>
                <w:rFonts w:ascii="Arial" w:hAnsi="Arial" w:cs="Arial"/>
                <w:sz w:val="16"/>
                <w:szCs w:val="16"/>
              </w:rPr>
              <w:t>, ενεργειακής κλάσης τουλάχιστον Α, ψυκτικής απόδοσης τουλάχιστον 33,0</w:t>
            </w:r>
            <w:proofErr w:type="spellStart"/>
            <w:r w:rsidRPr="007C3C54">
              <w:rPr>
                <w:rFonts w:ascii="Arial" w:hAnsi="Arial" w:cs="Arial"/>
                <w:sz w:val="16"/>
                <w:szCs w:val="16"/>
                <w:lang w:val="en-US"/>
              </w:rPr>
              <w:t>Kw</w:t>
            </w:r>
            <w:proofErr w:type="spellEnd"/>
            <w:r w:rsidRPr="007C3C54">
              <w:rPr>
                <w:rFonts w:ascii="Arial" w:hAnsi="Arial" w:cs="Arial"/>
                <w:sz w:val="16"/>
                <w:szCs w:val="16"/>
              </w:rPr>
              <w:t xml:space="preserve"> και Θερμικής Απόδοσης τουλάχιστον 36,0</w:t>
            </w:r>
            <w:proofErr w:type="spellStart"/>
            <w:r w:rsidRPr="007C3C54">
              <w:rPr>
                <w:rFonts w:ascii="Arial" w:hAnsi="Arial" w:cs="Arial"/>
                <w:sz w:val="16"/>
                <w:szCs w:val="16"/>
                <w:lang w:val="en-US"/>
              </w:rPr>
              <w:t>Kw</w:t>
            </w:r>
            <w:proofErr w:type="spellEnd"/>
            <w:r w:rsidRPr="007C3C54">
              <w:rPr>
                <w:rFonts w:ascii="Arial" w:hAnsi="Arial" w:cs="Arial"/>
                <w:sz w:val="16"/>
                <w:szCs w:val="16"/>
              </w:rPr>
              <w:t xml:space="preserve">. Εποχιακός βαθμός ενεργειακής απόδοσης </w:t>
            </w:r>
            <w:r w:rsidRPr="007C3C54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7C3C54">
              <w:rPr>
                <w:rFonts w:ascii="Arial" w:hAnsi="Arial" w:cs="Arial"/>
                <w:sz w:val="16"/>
                <w:szCs w:val="16"/>
              </w:rPr>
              <w:t xml:space="preserve">SEER ψύξη τουλάχιστον: 6,2. Εποχιακός βαθμός ενεργειακής απόδοσης SCOP  Θέρμανση τουλάχιστον: 4,10W/W. Η στάθμη θορύβου της εξωτερικής μονάδας θα είναι μέγιστη 80  </w:t>
            </w:r>
            <w:proofErr w:type="spellStart"/>
            <w:r w:rsidRPr="007C3C54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7C3C54">
              <w:rPr>
                <w:rFonts w:ascii="Arial" w:hAnsi="Arial" w:cs="Arial"/>
                <w:sz w:val="16"/>
                <w:szCs w:val="16"/>
              </w:rPr>
              <w:t>(A). Ψυκτικό μέσο οικολογικό R- 410A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color w:val="0000FF"/>
                <w:sz w:val="18"/>
                <w:szCs w:val="18"/>
              </w:rPr>
              <w:t>ΤΕΜ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3C54" w:rsidRPr="007C3C54" w:rsidTr="007C3C54">
        <w:trPr>
          <w:trHeight w:val="795"/>
        </w:trPr>
        <w:tc>
          <w:tcPr>
            <w:tcW w:w="602" w:type="dxa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C3C54">
              <w:rPr>
                <w:rFonts w:ascii="Arial" w:hAnsi="Arial" w:cs="Arial"/>
                <w:sz w:val="16"/>
                <w:szCs w:val="16"/>
              </w:rPr>
              <w:t>Εσωτερική Κλιματιστική μονάδα κασέτας οροφής εμφανούς τύπου βεβιασμένης κυκλοφορίας αέρα μίας κατεύθυνσης, ψυκτικής απόδοσης τουλάχιστον 5,5</w:t>
            </w:r>
            <w:proofErr w:type="spellStart"/>
            <w:r w:rsidRPr="007C3C54">
              <w:rPr>
                <w:rFonts w:ascii="Arial" w:hAnsi="Arial" w:cs="Arial"/>
                <w:sz w:val="16"/>
                <w:szCs w:val="16"/>
                <w:lang w:val="en-US"/>
              </w:rPr>
              <w:t>Kw</w:t>
            </w:r>
            <w:proofErr w:type="spellEnd"/>
            <w:r w:rsidRPr="007C3C54">
              <w:rPr>
                <w:rFonts w:ascii="Arial" w:hAnsi="Arial" w:cs="Arial"/>
                <w:sz w:val="16"/>
                <w:szCs w:val="16"/>
              </w:rPr>
              <w:t xml:space="preserve"> και Θερμικής Απόδοσης τουλάχιστον 6,2</w:t>
            </w:r>
            <w:proofErr w:type="spellStart"/>
            <w:r w:rsidRPr="007C3C54">
              <w:rPr>
                <w:rFonts w:ascii="Arial" w:hAnsi="Arial" w:cs="Arial"/>
                <w:sz w:val="16"/>
                <w:szCs w:val="16"/>
                <w:lang w:val="en-US"/>
              </w:rPr>
              <w:t>Kw</w:t>
            </w:r>
            <w:proofErr w:type="spellEnd"/>
            <w:r w:rsidRPr="007C3C54">
              <w:rPr>
                <w:rFonts w:ascii="Arial" w:hAnsi="Arial" w:cs="Arial"/>
                <w:sz w:val="16"/>
                <w:szCs w:val="16"/>
              </w:rPr>
              <w:t xml:space="preserve"> 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color w:val="0000FF"/>
                <w:sz w:val="18"/>
                <w:szCs w:val="18"/>
              </w:rPr>
              <w:t>ΤΕΜ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3C54" w:rsidRPr="007C3C54" w:rsidTr="007C3C54">
        <w:trPr>
          <w:trHeight w:val="740"/>
        </w:trPr>
        <w:tc>
          <w:tcPr>
            <w:tcW w:w="602" w:type="dxa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3C54">
              <w:rPr>
                <w:rFonts w:ascii="Arial" w:hAnsi="Arial" w:cs="Arial"/>
                <w:sz w:val="16"/>
                <w:szCs w:val="16"/>
              </w:rPr>
              <w:t>Εσωτερική Κλιματιστική μονάδα κασέτας οροφής εμφανούς τύπου βεβιασμένης κυκλοφορίας αέρα μίας κατεύθυνσης, ψυκτικής απόδοσης τουλάχιστον 7,0</w:t>
            </w:r>
            <w:proofErr w:type="spellStart"/>
            <w:r w:rsidRPr="007C3C54">
              <w:rPr>
                <w:rFonts w:ascii="Arial" w:hAnsi="Arial" w:cs="Arial"/>
                <w:sz w:val="16"/>
                <w:szCs w:val="16"/>
                <w:lang w:val="en-US"/>
              </w:rPr>
              <w:t>Kw</w:t>
            </w:r>
            <w:proofErr w:type="spellEnd"/>
            <w:r w:rsidRPr="007C3C54">
              <w:rPr>
                <w:rFonts w:ascii="Arial" w:hAnsi="Arial" w:cs="Arial"/>
                <w:sz w:val="16"/>
                <w:szCs w:val="16"/>
              </w:rPr>
              <w:t xml:space="preserve"> και Θερμικής Απόδοσης τουλάχιστον 8,0</w:t>
            </w:r>
            <w:proofErr w:type="spellStart"/>
            <w:r w:rsidRPr="007C3C54">
              <w:rPr>
                <w:rFonts w:ascii="Arial" w:hAnsi="Arial" w:cs="Arial"/>
                <w:sz w:val="16"/>
                <w:szCs w:val="16"/>
                <w:lang w:val="en-US"/>
              </w:rPr>
              <w:t>Kw</w:t>
            </w:r>
            <w:proofErr w:type="spellEnd"/>
            <w:r w:rsidRPr="007C3C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7C3C54">
              <w:rPr>
                <w:rFonts w:ascii="Arial" w:hAnsi="Arial" w:cs="Arial"/>
                <w:color w:val="0000FF"/>
                <w:sz w:val="18"/>
                <w:szCs w:val="18"/>
              </w:rPr>
              <w:t>ΤΕΜ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3C54" w:rsidRPr="007C3C54" w:rsidTr="007C3C54">
        <w:trPr>
          <w:trHeight w:val="574"/>
        </w:trPr>
        <w:tc>
          <w:tcPr>
            <w:tcW w:w="602" w:type="dxa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3C54">
              <w:rPr>
                <w:rFonts w:ascii="Arial" w:hAnsi="Arial" w:cs="Arial"/>
                <w:sz w:val="16"/>
                <w:szCs w:val="16"/>
              </w:rPr>
              <w:t>Εσωτερική Κλιματιστική μονάδα κασέτας οροφής εμφανούς τύπου βεβιασμένης κυκλοφορίας αέρα μίας κατεύθυνσης, ψυκτικής απόδοσης τουλάχιστον 10.0</w:t>
            </w:r>
            <w:proofErr w:type="spellStart"/>
            <w:r w:rsidRPr="007C3C54">
              <w:rPr>
                <w:rFonts w:ascii="Arial" w:hAnsi="Arial" w:cs="Arial"/>
                <w:sz w:val="16"/>
                <w:szCs w:val="16"/>
                <w:lang w:val="en-US"/>
              </w:rPr>
              <w:t>Kw</w:t>
            </w:r>
            <w:proofErr w:type="spellEnd"/>
            <w:r w:rsidRPr="007C3C54">
              <w:rPr>
                <w:rFonts w:ascii="Arial" w:hAnsi="Arial" w:cs="Arial"/>
                <w:sz w:val="16"/>
                <w:szCs w:val="16"/>
              </w:rPr>
              <w:t xml:space="preserve"> και Θερμικής Απόδοσης τουλάχιστον 11,0</w:t>
            </w:r>
            <w:proofErr w:type="spellStart"/>
            <w:r w:rsidRPr="007C3C54">
              <w:rPr>
                <w:rFonts w:ascii="Arial" w:hAnsi="Arial" w:cs="Arial"/>
                <w:sz w:val="16"/>
                <w:szCs w:val="16"/>
                <w:lang w:val="en-US"/>
              </w:rPr>
              <w:t>Kw</w:t>
            </w:r>
            <w:proofErr w:type="spellEnd"/>
            <w:r w:rsidRPr="007C3C54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7C3C54">
              <w:rPr>
                <w:rFonts w:ascii="Arial" w:hAnsi="Arial" w:cs="Arial"/>
                <w:color w:val="0000FF"/>
                <w:sz w:val="18"/>
                <w:szCs w:val="18"/>
              </w:rPr>
              <w:t>ΤΕΜ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3C54" w:rsidRPr="007C3C54" w:rsidTr="007C3C54">
        <w:trPr>
          <w:trHeight w:val="303"/>
        </w:trPr>
        <w:tc>
          <w:tcPr>
            <w:tcW w:w="602" w:type="dxa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Cs/>
                <w:sz w:val="18"/>
                <w:szCs w:val="18"/>
              </w:rPr>
              <w:t>Εργασία πλήρους τοποθέτησης  μιας κλιματιστικής μονάδας (συμπεριλαμβανομένων των υλικών)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color w:val="0000FF"/>
                <w:sz w:val="18"/>
                <w:szCs w:val="18"/>
              </w:rPr>
              <w:t>ΩΡΕΣ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C3C54" w:rsidRPr="007C3C54" w:rsidTr="007C3C54">
        <w:trPr>
          <w:trHeight w:val="303"/>
        </w:trPr>
        <w:tc>
          <w:tcPr>
            <w:tcW w:w="7547" w:type="dxa"/>
            <w:gridSpan w:val="5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sz w:val="18"/>
                <w:szCs w:val="18"/>
              </w:rPr>
              <w:t>Σύνολο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3C54" w:rsidRPr="007C3C54" w:rsidTr="007C3C54">
        <w:trPr>
          <w:trHeight w:val="303"/>
        </w:trPr>
        <w:tc>
          <w:tcPr>
            <w:tcW w:w="7547" w:type="dxa"/>
            <w:gridSpan w:val="5"/>
            <w:vAlign w:val="center"/>
          </w:tcPr>
          <w:p w:rsidR="007C3C54" w:rsidRPr="007C3C54" w:rsidRDefault="007C3C54" w:rsidP="007C3C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3C54">
              <w:rPr>
                <w:rFonts w:ascii="Arial" w:hAnsi="Arial" w:cs="Arial"/>
                <w:sz w:val="18"/>
                <w:szCs w:val="18"/>
              </w:rPr>
              <w:t>Φ.Π.Α. (24%)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3C54" w:rsidRPr="007C3C54" w:rsidTr="007C3C54">
        <w:trPr>
          <w:trHeight w:val="303"/>
        </w:trPr>
        <w:tc>
          <w:tcPr>
            <w:tcW w:w="7547" w:type="dxa"/>
            <w:gridSpan w:val="5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3C54">
              <w:rPr>
                <w:rFonts w:ascii="Arial" w:hAnsi="Arial" w:cs="Arial"/>
                <w:sz w:val="18"/>
                <w:szCs w:val="18"/>
              </w:rPr>
              <w:t>Τελικό Σύνολο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3C54" w:rsidRPr="007C3C54" w:rsidRDefault="007C3C54" w:rsidP="007C3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C3C54" w:rsidRPr="007C3C54" w:rsidRDefault="007C3C54" w:rsidP="007C3C54">
      <w:pPr>
        <w:jc w:val="center"/>
        <w:rPr>
          <w:rFonts w:ascii="Arial" w:hAnsi="Arial" w:cs="Arial"/>
          <w:sz w:val="18"/>
          <w:szCs w:val="18"/>
        </w:rPr>
      </w:pPr>
    </w:p>
    <w:p w:rsidR="007C3C54" w:rsidRPr="007C3C54" w:rsidRDefault="007C3C54" w:rsidP="007C3C54">
      <w:pPr>
        <w:rPr>
          <w:rFonts w:ascii="Arial" w:hAnsi="Arial" w:cs="Arial"/>
          <w:b/>
          <w:sz w:val="18"/>
          <w:szCs w:val="18"/>
        </w:rPr>
      </w:pPr>
      <w:r w:rsidRPr="007C3C54">
        <w:rPr>
          <w:rFonts w:ascii="Arial" w:hAnsi="Arial" w:cs="Arial"/>
          <w:sz w:val="18"/>
          <w:szCs w:val="18"/>
        </w:rPr>
        <w:t xml:space="preserve">ΣΗΜΕΙΩΣΗ: </w:t>
      </w:r>
      <w:r w:rsidRPr="007C3C54">
        <w:rPr>
          <w:rFonts w:ascii="Arial" w:hAnsi="Arial" w:cs="Arial"/>
          <w:b/>
          <w:sz w:val="18"/>
          <w:szCs w:val="18"/>
        </w:rPr>
        <w:t>Η συνολική προσφερόμενη τιμή να μην υπερβαίνει τα 24.800,00€ με ΦΠΑ.</w:t>
      </w:r>
    </w:p>
    <w:p w:rsidR="007C3C54" w:rsidRPr="007C3C54" w:rsidRDefault="007C3C54" w:rsidP="007C3C54">
      <w:pPr>
        <w:jc w:val="center"/>
        <w:rPr>
          <w:rFonts w:ascii="Arial" w:hAnsi="Arial" w:cs="Arial"/>
          <w:sz w:val="18"/>
          <w:szCs w:val="18"/>
        </w:rPr>
      </w:pPr>
      <w:r w:rsidRPr="007C3C54">
        <w:rPr>
          <w:rFonts w:ascii="Arial" w:hAnsi="Arial" w:cs="Arial"/>
          <w:sz w:val="18"/>
          <w:szCs w:val="18"/>
        </w:rPr>
        <w:t>.............../......../2020</w:t>
      </w:r>
    </w:p>
    <w:p w:rsidR="007C3C54" w:rsidRPr="007C3C54" w:rsidRDefault="007C3C54" w:rsidP="007C3C54">
      <w:pPr>
        <w:jc w:val="center"/>
        <w:rPr>
          <w:rFonts w:ascii="Arial" w:hAnsi="Arial" w:cs="Arial"/>
          <w:sz w:val="18"/>
          <w:szCs w:val="18"/>
        </w:rPr>
      </w:pPr>
      <w:r w:rsidRPr="007C3C54">
        <w:rPr>
          <w:rFonts w:ascii="Arial" w:hAnsi="Arial" w:cs="Arial"/>
          <w:sz w:val="18"/>
          <w:szCs w:val="18"/>
        </w:rPr>
        <w:t>(Ονοματεπώνυμο, σφραγίδα και Υπογραφή)</w:t>
      </w:r>
      <w:bookmarkEnd w:id="2"/>
    </w:p>
    <w:p w:rsidR="00BE6733" w:rsidRPr="007C3C54" w:rsidRDefault="00BE6733">
      <w:pPr>
        <w:rPr>
          <w:sz w:val="18"/>
          <w:szCs w:val="18"/>
        </w:rPr>
      </w:pPr>
    </w:p>
    <w:sectPr w:rsidR="00BE6733" w:rsidRPr="007C3C54" w:rsidSect="00F32614">
      <w:footerReference w:type="default" r:id="rId4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8B" w:rsidRDefault="007C3C54">
    <w:pPr>
      <w:pStyle w:val="a3"/>
      <w:spacing w:after="0"/>
      <w:jc w:val="center"/>
      <w:rPr>
        <w:sz w:val="12"/>
        <w:szCs w:val="12"/>
        <w:lang w:val="el-GR"/>
      </w:rPr>
    </w:pPr>
  </w:p>
  <w:p w:rsidR="0097398B" w:rsidRDefault="007C3C54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6733"/>
    <w:rsid w:val="007C3C54"/>
    <w:rsid w:val="009944B4"/>
    <w:rsid w:val="00BE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B4"/>
  </w:style>
  <w:style w:type="paragraph" w:styleId="1">
    <w:name w:val="heading 1"/>
    <w:basedOn w:val="a"/>
    <w:next w:val="a"/>
    <w:link w:val="1Char"/>
    <w:uiPriority w:val="9"/>
    <w:qFormat/>
    <w:rsid w:val="007C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7C3C5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C3C54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rsid w:val="007C3C54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">
    <w:name w:val="Υποσέλιδο Char"/>
    <w:basedOn w:val="a0"/>
    <w:link w:val="a3"/>
    <w:rsid w:val="007C3C54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7C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vderveni</dc:creator>
  <cp:lastModifiedBy>vderveni</cp:lastModifiedBy>
  <cp:revision>2</cp:revision>
  <dcterms:created xsi:type="dcterms:W3CDTF">2020-10-21T05:46:00Z</dcterms:created>
  <dcterms:modified xsi:type="dcterms:W3CDTF">2020-10-21T05:46:00Z</dcterms:modified>
</cp:coreProperties>
</file>